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AA" w:rsidRPr="001D1D6A" w:rsidRDefault="00A44A8B" w:rsidP="00902E77">
      <w:pPr>
        <w:pStyle w:val="Rubrik2"/>
        <w:spacing w:after="240" w:line="240" w:lineRule="auto"/>
        <w:rPr>
          <w:rFonts w:asciiTheme="minorHAnsi" w:hAnsiTheme="minorHAnsi" w:cstheme="minorHAnsi"/>
          <w:sz w:val="28"/>
        </w:rPr>
      </w:pPr>
      <w:r w:rsidRPr="001D1D6A">
        <w:rPr>
          <w:rFonts w:asciiTheme="minorHAnsi" w:hAnsiTheme="minorHAnsi" w:cstheme="minorHAnsi"/>
          <w:sz w:val="28"/>
        </w:rPr>
        <w:t>Några b</w:t>
      </w:r>
      <w:r w:rsidR="00857385" w:rsidRPr="001D1D6A">
        <w:rPr>
          <w:rFonts w:asciiTheme="minorHAnsi" w:hAnsiTheme="minorHAnsi" w:cstheme="minorHAnsi"/>
          <w:sz w:val="28"/>
        </w:rPr>
        <w:t xml:space="preserve">ehandlingsalternativ vid </w:t>
      </w:r>
      <w:r w:rsidR="00C55983" w:rsidRPr="001D1D6A">
        <w:rPr>
          <w:rFonts w:asciiTheme="minorHAnsi" w:hAnsiTheme="minorHAnsi" w:cstheme="minorHAnsi"/>
          <w:sz w:val="28"/>
        </w:rPr>
        <w:t>akut agitation (psykos, mani, ospecifik)</w:t>
      </w:r>
    </w:p>
    <w:p w:rsidR="001D1D6A" w:rsidRDefault="001D1D6A" w:rsidP="001B66A5">
      <w:pPr>
        <w:spacing w:after="0" w:line="240" w:lineRule="auto"/>
        <w:rPr>
          <w:b/>
        </w:rPr>
      </w:pPr>
      <w:bookmarkStart w:id="0" w:name="_GoBack"/>
      <w:bookmarkEnd w:id="0"/>
    </w:p>
    <w:p w:rsidR="00C55983" w:rsidRPr="001D1D6A" w:rsidRDefault="00B2176F" w:rsidP="001B66A5">
      <w:pPr>
        <w:spacing w:after="0" w:line="240" w:lineRule="auto"/>
        <w:rPr>
          <w:b/>
        </w:rPr>
      </w:pPr>
      <w:r w:rsidRPr="001D1D6A">
        <w:rPr>
          <w:b/>
        </w:rPr>
        <w:t>Allmänt</w:t>
      </w:r>
    </w:p>
    <w:p w:rsidR="00E33BA7" w:rsidRPr="001D1D6A" w:rsidRDefault="00E33BA7" w:rsidP="00E33BA7">
      <w:pPr>
        <w:pStyle w:val="Liststycke"/>
        <w:numPr>
          <w:ilvl w:val="0"/>
          <w:numId w:val="5"/>
        </w:numPr>
        <w:spacing w:line="240" w:lineRule="auto"/>
      </w:pPr>
      <w:r w:rsidRPr="001D1D6A">
        <w:rPr>
          <w:b/>
        </w:rPr>
        <w:t>Uteslut medicinsk orsak</w:t>
      </w:r>
      <w:r w:rsidRPr="001D1D6A">
        <w:t xml:space="preserve"> (b-glukos, elektrolyter, njure, lever, tyroidea, Wernicke-Korsakov, hjärtfel, blodtryck, stroke, meningit, demens, urinvägsinfektion).</w:t>
      </w:r>
    </w:p>
    <w:p w:rsidR="00E33BA7" w:rsidRPr="001D1D6A" w:rsidRDefault="00E33BA7" w:rsidP="00E33BA7">
      <w:pPr>
        <w:pStyle w:val="Liststycke"/>
        <w:numPr>
          <w:ilvl w:val="0"/>
          <w:numId w:val="5"/>
        </w:numPr>
        <w:spacing w:line="240" w:lineRule="auto"/>
      </w:pPr>
      <w:r w:rsidRPr="001D1D6A">
        <w:rPr>
          <w:b/>
        </w:rPr>
        <w:t>Uteslut intoxikation och abstinens</w:t>
      </w:r>
      <w:r w:rsidRPr="001D1D6A">
        <w:t xml:space="preserve"> (alkohol, narkotika, läkemedel, suicidförsök).</w:t>
      </w:r>
    </w:p>
    <w:p w:rsidR="00E33BA7" w:rsidRPr="001D1D6A" w:rsidRDefault="00E33BA7" w:rsidP="00E33BA7">
      <w:pPr>
        <w:pStyle w:val="Liststycke"/>
        <w:numPr>
          <w:ilvl w:val="0"/>
          <w:numId w:val="5"/>
        </w:numPr>
        <w:spacing w:line="240" w:lineRule="auto"/>
      </w:pPr>
      <w:r w:rsidRPr="001D1D6A">
        <w:rPr>
          <w:b/>
        </w:rPr>
        <w:t>Monitorera vitalparametrar och kliniskt status</w:t>
      </w:r>
      <w:r w:rsidRPr="001D1D6A">
        <w:t xml:space="preserve"> tätt under behandlingen (medvetandegrad, andning, puls, blodtryck, temperatur).</w:t>
      </w:r>
    </w:p>
    <w:p w:rsidR="00857385" w:rsidRPr="001D1D6A" w:rsidRDefault="00902E77" w:rsidP="001B66A5">
      <w:pPr>
        <w:pStyle w:val="Liststycke"/>
        <w:numPr>
          <w:ilvl w:val="0"/>
          <w:numId w:val="5"/>
        </w:numPr>
        <w:spacing w:after="0" w:line="240" w:lineRule="auto"/>
      </w:pPr>
      <w:r w:rsidRPr="001D1D6A">
        <w:t>Sätt ut</w:t>
      </w:r>
      <w:r w:rsidR="001E55AA" w:rsidRPr="001D1D6A">
        <w:t xml:space="preserve"> antidepressiva läkemedel och centralstimulantia</w:t>
      </w:r>
      <w:r w:rsidR="001950FD" w:rsidRPr="001D1D6A">
        <w:t>.</w:t>
      </w:r>
    </w:p>
    <w:p w:rsidR="00E33BA7" w:rsidRPr="001D1D6A" w:rsidRDefault="00B2176F" w:rsidP="00E33BA7">
      <w:pPr>
        <w:pStyle w:val="Liststycke"/>
        <w:numPr>
          <w:ilvl w:val="0"/>
          <w:numId w:val="5"/>
        </w:numPr>
        <w:spacing w:line="240" w:lineRule="auto"/>
      </w:pPr>
      <w:r w:rsidRPr="001D1D6A">
        <w:rPr>
          <w:b/>
        </w:rPr>
        <w:t>Ge tillräcklig tid</w:t>
      </w:r>
      <w:r w:rsidRPr="001D1D6A">
        <w:t xml:space="preserve"> för </w:t>
      </w:r>
      <w:r w:rsidR="001E55AA" w:rsidRPr="001D1D6A">
        <w:t xml:space="preserve">att hinna få </w:t>
      </w:r>
      <w:r w:rsidRPr="001D1D6A">
        <w:t>effekt</w:t>
      </w:r>
      <w:r w:rsidR="00A44A8B" w:rsidRPr="001D1D6A">
        <w:t xml:space="preserve"> av givna preparat</w:t>
      </w:r>
      <w:r w:rsidRPr="001D1D6A">
        <w:t xml:space="preserve"> före nytt behandlingstillägg</w:t>
      </w:r>
      <w:r w:rsidR="00A44A8B" w:rsidRPr="001D1D6A">
        <w:t>, minst 60 minuter</w:t>
      </w:r>
      <w:r w:rsidR="001950FD" w:rsidRPr="001D1D6A">
        <w:t>.</w:t>
      </w:r>
      <w:r w:rsidR="00E33BA7" w:rsidRPr="001D1D6A">
        <w:t xml:space="preserve"> </w:t>
      </w:r>
      <w:r w:rsidR="00A44A8B" w:rsidRPr="001D1D6A">
        <w:t xml:space="preserve">Personalen har ibland förståeliga förväntningar på aggressiv medicinering för att få lugn på avdelningen, men glöm inte att medicinering enligt nedan inte är ofarlig och ska ges med </w:t>
      </w:r>
      <w:r w:rsidR="00F37A71" w:rsidRPr="001D1D6A">
        <w:t>respekt.</w:t>
      </w:r>
    </w:p>
    <w:p w:rsidR="00B2176F" w:rsidRPr="001D1D6A" w:rsidRDefault="00E33BA7" w:rsidP="00A44A8B">
      <w:pPr>
        <w:pStyle w:val="Liststycke"/>
        <w:numPr>
          <w:ilvl w:val="0"/>
          <w:numId w:val="5"/>
        </w:numPr>
        <w:spacing w:line="240" w:lineRule="auto"/>
      </w:pPr>
      <w:r w:rsidRPr="001D1D6A">
        <w:t>Alltid ångestdämpande medicin till bälteslagd patient.</w:t>
      </w:r>
    </w:p>
    <w:p w:rsidR="00857385" w:rsidRPr="001D1D6A" w:rsidRDefault="00857385" w:rsidP="001B66A5">
      <w:pPr>
        <w:spacing w:after="0" w:line="240" w:lineRule="auto"/>
      </w:pPr>
      <w:r w:rsidRPr="001D1D6A">
        <w:rPr>
          <w:b/>
        </w:rPr>
        <w:t>Peroralt</w:t>
      </w:r>
      <w:r w:rsidR="00F37A71" w:rsidRPr="001D1D6A">
        <w:rPr>
          <w:b/>
        </w:rPr>
        <w:t xml:space="preserve"> </w:t>
      </w:r>
      <w:r w:rsidR="00F37A71" w:rsidRPr="001D1D6A">
        <w:t>(de flesta kan ges tre gånger/dag v b)</w:t>
      </w:r>
    </w:p>
    <w:p w:rsidR="001B66A5" w:rsidRPr="001D1D6A" w:rsidRDefault="001B66A5" w:rsidP="001B66A5">
      <w:pPr>
        <w:pStyle w:val="Liststycke"/>
        <w:numPr>
          <w:ilvl w:val="0"/>
          <w:numId w:val="1"/>
        </w:numPr>
        <w:spacing w:line="240" w:lineRule="auto"/>
      </w:pPr>
      <w:r w:rsidRPr="001D1D6A">
        <w:t xml:space="preserve">Theralen 40 mg/ml, </w:t>
      </w:r>
      <w:r w:rsidR="00F37A71" w:rsidRPr="001D1D6A">
        <w:t>1–2</w:t>
      </w:r>
      <w:r w:rsidRPr="001D1D6A">
        <w:t xml:space="preserve"> ml.</w:t>
      </w:r>
    </w:p>
    <w:p w:rsidR="001E55AA" w:rsidRPr="001D1D6A" w:rsidRDefault="00A44A8B" w:rsidP="001B66A5">
      <w:pPr>
        <w:pStyle w:val="Liststycke"/>
        <w:numPr>
          <w:ilvl w:val="0"/>
          <w:numId w:val="1"/>
        </w:numPr>
        <w:spacing w:after="0" w:line="240" w:lineRule="auto"/>
      </w:pPr>
      <w:r w:rsidRPr="001D1D6A">
        <w:t>Oxascand 20–30</w:t>
      </w:r>
      <w:r w:rsidR="001E55AA" w:rsidRPr="001D1D6A">
        <w:t xml:space="preserve"> mg</w:t>
      </w:r>
      <w:r w:rsidRPr="001D1D6A">
        <w:t xml:space="preserve"> (</w:t>
      </w:r>
      <w:r w:rsidR="00F37A71" w:rsidRPr="001D1D6A">
        <w:t>5–10</w:t>
      </w:r>
      <w:r w:rsidRPr="001D1D6A">
        <w:t xml:space="preserve"> mg inte lönt)</w:t>
      </w:r>
      <w:r w:rsidR="001E55AA" w:rsidRPr="001D1D6A">
        <w:t>.</w:t>
      </w:r>
    </w:p>
    <w:p w:rsidR="00C25183" w:rsidRPr="001D1D6A" w:rsidRDefault="00A44A8B" w:rsidP="001B66A5">
      <w:pPr>
        <w:pStyle w:val="Liststycke"/>
        <w:numPr>
          <w:ilvl w:val="0"/>
          <w:numId w:val="1"/>
        </w:numPr>
        <w:spacing w:after="0" w:line="240" w:lineRule="auto"/>
      </w:pPr>
      <w:r w:rsidRPr="001D1D6A">
        <w:t>Diazepam</w:t>
      </w:r>
      <w:r w:rsidR="00C25183" w:rsidRPr="001D1D6A">
        <w:t xml:space="preserve"> </w:t>
      </w:r>
      <w:r w:rsidR="001B66A5" w:rsidRPr="001D1D6A">
        <w:t>10–15</w:t>
      </w:r>
      <w:r w:rsidR="00C25183" w:rsidRPr="001D1D6A">
        <w:t xml:space="preserve"> mg</w:t>
      </w:r>
      <w:r w:rsidR="001950FD" w:rsidRPr="001D1D6A">
        <w:t>.</w:t>
      </w:r>
    </w:p>
    <w:p w:rsidR="001E55AA" w:rsidRPr="001D1D6A" w:rsidRDefault="001E55AA" w:rsidP="00F37A71">
      <w:pPr>
        <w:pStyle w:val="Liststycke"/>
        <w:numPr>
          <w:ilvl w:val="0"/>
          <w:numId w:val="1"/>
        </w:numPr>
        <w:spacing w:line="240" w:lineRule="auto"/>
      </w:pPr>
      <w:r w:rsidRPr="001D1D6A">
        <w:t xml:space="preserve">Heminevrin (mixtur </w:t>
      </w:r>
      <w:r w:rsidR="001B66A5" w:rsidRPr="001D1D6A">
        <w:t xml:space="preserve">50 mg/ml </w:t>
      </w:r>
      <w:r w:rsidRPr="001D1D6A">
        <w:t>hellre än kapslar</w:t>
      </w:r>
      <w:r w:rsidR="00A44A8B" w:rsidRPr="001D1D6A">
        <w:t>, som kan ansamlas oupplösta i magsäcken</w:t>
      </w:r>
      <w:r w:rsidRPr="001D1D6A">
        <w:t>)</w:t>
      </w:r>
      <w:r w:rsidR="001B66A5" w:rsidRPr="001D1D6A">
        <w:t>, 10–20 ml.</w:t>
      </w:r>
      <w:r w:rsidR="00F37A71" w:rsidRPr="001D1D6A">
        <w:t xml:space="preserve"> Undvik högdosbehandling som kan ge andningsdepression. Bra alternativ till äldre.</w:t>
      </w:r>
    </w:p>
    <w:p w:rsidR="00857385" w:rsidRPr="001D1D6A" w:rsidRDefault="001E55AA" w:rsidP="001B66A5">
      <w:pPr>
        <w:pStyle w:val="Liststycke"/>
        <w:numPr>
          <w:ilvl w:val="0"/>
          <w:numId w:val="1"/>
        </w:numPr>
        <w:spacing w:after="0" w:line="240" w:lineRule="auto"/>
      </w:pPr>
      <w:r w:rsidRPr="001D1D6A">
        <w:t>Olanzapin</w:t>
      </w:r>
      <w:r w:rsidR="001B66A5" w:rsidRPr="001D1D6A">
        <w:t xml:space="preserve"> munlöslig</w:t>
      </w:r>
      <w:r w:rsidRPr="001D1D6A">
        <w:t xml:space="preserve"> </w:t>
      </w:r>
      <w:r w:rsidR="001B66A5" w:rsidRPr="001D1D6A">
        <w:t>10–15</w:t>
      </w:r>
      <w:r w:rsidRPr="001D1D6A">
        <w:t xml:space="preserve"> mg. Ka</w:t>
      </w:r>
      <w:r w:rsidR="00857385" w:rsidRPr="001D1D6A">
        <w:t>n upprepas</w:t>
      </w:r>
      <w:r w:rsidR="00F37A71" w:rsidRPr="001D1D6A">
        <w:t xml:space="preserve"> efter en timme v b.</w:t>
      </w:r>
    </w:p>
    <w:p w:rsidR="0087567E" w:rsidRPr="001D1D6A" w:rsidRDefault="0087567E" w:rsidP="001B66A5">
      <w:pPr>
        <w:pStyle w:val="Liststycke"/>
        <w:numPr>
          <w:ilvl w:val="0"/>
          <w:numId w:val="1"/>
        </w:numPr>
        <w:spacing w:after="0" w:line="240" w:lineRule="auto"/>
      </w:pPr>
      <w:r w:rsidRPr="001D1D6A">
        <w:t>Haldol</w:t>
      </w:r>
      <w:r w:rsidR="00B2176F" w:rsidRPr="001D1D6A">
        <w:t xml:space="preserve"> </w:t>
      </w:r>
      <w:r w:rsidR="001E55AA" w:rsidRPr="001D1D6A">
        <w:t>5–10</w:t>
      </w:r>
      <w:r w:rsidR="00B2176F" w:rsidRPr="001D1D6A">
        <w:t xml:space="preserve"> mg</w:t>
      </w:r>
      <w:r w:rsidR="001950FD" w:rsidRPr="001D1D6A">
        <w:t>.</w:t>
      </w:r>
      <w:r w:rsidR="00F37A71" w:rsidRPr="001D1D6A">
        <w:t xml:space="preserve"> Kan upprepas efter en timme v b.</w:t>
      </w:r>
    </w:p>
    <w:p w:rsidR="00F37A71" w:rsidRPr="001D1D6A" w:rsidRDefault="00F37A71" w:rsidP="00F37A71">
      <w:pPr>
        <w:pStyle w:val="Liststycke"/>
        <w:numPr>
          <w:ilvl w:val="0"/>
          <w:numId w:val="1"/>
        </w:numPr>
        <w:spacing w:after="0" w:line="240" w:lineRule="auto"/>
      </w:pPr>
      <w:r w:rsidRPr="001D1D6A">
        <w:t xml:space="preserve">Levomepromazin (Nozinan) 25 mg: 1–4 st. </w:t>
      </w:r>
    </w:p>
    <w:p w:rsidR="00F37A71" w:rsidRPr="001D1D6A" w:rsidRDefault="00F37A71" w:rsidP="00F37A71">
      <w:pPr>
        <w:pStyle w:val="Liststycke"/>
        <w:numPr>
          <w:ilvl w:val="0"/>
          <w:numId w:val="1"/>
        </w:numPr>
        <w:spacing w:after="0" w:line="240" w:lineRule="auto"/>
      </w:pPr>
      <w:r w:rsidRPr="001D1D6A">
        <w:t xml:space="preserve">Klorprotixen (Truxal) 25 mg: 1–2 st. </w:t>
      </w:r>
    </w:p>
    <w:p w:rsidR="001B66A5" w:rsidRPr="001D1D6A" w:rsidRDefault="001B66A5" w:rsidP="001B66A5">
      <w:pPr>
        <w:pStyle w:val="Liststycke"/>
        <w:numPr>
          <w:ilvl w:val="0"/>
          <w:numId w:val="1"/>
        </w:numPr>
        <w:spacing w:line="240" w:lineRule="auto"/>
      </w:pPr>
      <w:r w:rsidRPr="001D1D6A">
        <w:t>Nitrazepam 10 mg (till natten).</w:t>
      </w:r>
    </w:p>
    <w:p w:rsidR="001B66A5" w:rsidRPr="001D1D6A" w:rsidRDefault="001B66A5" w:rsidP="001B66A5">
      <w:pPr>
        <w:spacing w:after="0" w:line="240" w:lineRule="auto"/>
        <w:ind w:left="360"/>
        <w:rPr>
          <w:i/>
        </w:rPr>
      </w:pPr>
      <w:r w:rsidRPr="001D1D6A">
        <w:rPr>
          <w:i/>
        </w:rPr>
        <w:t xml:space="preserve">Vid mani kan kompletteras med: </w:t>
      </w:r>
    </w:p>
    <w:p w:rsidR="00857385" w:rsidRPr="001D1D6A" w:rsidRDefault="00857385" w:rsidP="001B66A5">
      <w:pPr>
        <w:pStyle w:val="Liststycke"/>
        <w:numPr>
          <w:ilvl w:val="0"/>
          <w:numId w:val="1"/>
        </w:numPr>
        <w:spacing w:after="0" w:line="240" w:lineRule="auto"/>
      </w:pPr>
      <w:r w:rsidRPr="001D1D6A">
        <w:t>Lithionit</w:t>
      </w:r>
      <w:r w:rsidR="0087567E" w:rsidRPr="001D1D6A">
        <w:t>, hög dos omgående</w:t>
      </w:r>
      <w:r w:rsidR="001B66A5" w:rsidRPr="001D1D6A">
        <w:t xml:space="preserve"> (se Fass)</w:t>
      </w:r>
      <w:r w:rsidR="001950FD" w:rsidRPr="001D1D6A">
        <w:t>.</w:t>
      </w:r>
    </w:p>
    <w:p w:rsidR="00857385" w:rsidRPr="001D1D6A" w:rsidRDefault="00857385" w:rsidP="001B66A5">
      <w:pPr>
        <w:pStyle w:val="Liststycke"/>
        <w:numPr>
          <w:ilvl w:val="0"/>
          <w:numId w:val="1"/>
        </w:numPr>
        <w:spacing w:line="240" w:lineRule="auto"/>
      </w:pPr>
      <w:r w:rsidRPr="001D1D6A">
        <w:t>Valproat 30 mg/</w:t>
      </w:r>
      <w:r w:rsidR="00902E77" w:rsidRPr="001D1D6A">
        <w:t>kg/dygn, vanligen 2 g</w:t>
      </w:r>
      <w:r w:rsidR="001B66A5" w:rsidRPr="001D1D6A">
        <w:t xml:space="preserve">/dygn. Om inte </w:t>
      </w:r>
      <w:r w:rsidRPr="001D1D6A">
        <w:t>svar på n</w:t>
      </w:r>
      <w:r w:rsidR="001B66A5" w:rsidRPr="001D1D6A">
        <w:t>euroleptika</w:t>
      </w:r>
      <w:r w:rsidRPr="001D1D6A">
        <w:t>l inom ett par dagar, särskilt vid irritabilit</w:t>
      </w:r>
      <w:r w:rsidR="001B66A5" w:rsidRPr="001D1D6A">
        <w:t>et/mixed state. OBS: teratogent, ej till kvinnor i fertil ålder.</w:t>
      </w:r>
    </w:p>
    <w:p w:rsidR="00857385" w:rsidRPr="001D1D6A" w:rsidRDefault="00857385" w:rsidP="001B66A5">
      <w:pPr>
        <w:spacing w:after="0" w:line="240" w:lineRule="auto"/>
        <w:rPr>
          <w:b/>
        </w:rPr>
      </w:pPr>
      <w:r w:rsidRPr="001D1D6A">
        <w:rPr>
          <w:b/>
        </w:rPr>
        <w:t>Intramuskulärt</w:t>
      </w:r>
    </w:p>
    <w:p w:rsidR="001B66A5" w:rsidRPr="001D1D6A" w:rsidRDefault="001B66A5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t>Phenergan 25 mg/ml, 2–4 ml</w:t>
      </w:r>
      <w:r w:rsidR="007A6156" w:rsidRPr="001D1D6A">
        <w:t xml:space="preserve"> </w:t>
      </w:r>
      <w:bookmarkStart w:id="1" w:name="_Hlk481845535"/>
      <w:r w:rsidR="007A6156" w:rsidRPr="001D1D6A">
        <w:t>(licenspreparat)</w:t>
      </w:r>
      <w:r w:rsidRPr="001D1D6A">
        <w:t xml:space="preserve">. </w:t>
      </w:r>
      <w:bookmarkEnd w:id="1"/>
      <w:r w:rsidRPr="001D1D6A">
        <w:t>Långverkande, kraftigt sederande</w:t>
      </w:r>
      <w:r w:rsidR="00B26A3C" w:rsidRPr="001D1D6A">
        <w:t xml:space="preserve">, </w:t>
      </w:r>
      <w:r w:rsidR="00B26A3C" w:rsidRPr="001D1D6A">
        <w:rPr>
          <w:b/>
        </w:rPr>
        <w:t>förstahandspreparat vid misstänkt/konstaterat drog</w:t>
      </w:r>
      <w:r w:rsidR="00AA610E" w:rsidRPr="001D1D6A">
        <w:rPr>
          <w:b/>
        </w:rPr>
        <w:t>intag</w:t>
      </w:r>
      <w:r w:rsidRPr="001D1D6A">
        <w:rPr>
          <w:b/>
        </w:rPr>
        <w:t>.</w:t>
      </w:r>
    </w:p>
    <w:p w:rsidR="001B66A5" w:rsidRPr="001D1D6A" w:rsidRDefault="001B66A5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t xml:space="preserve">Haldol 5 mg/ml, 1 ml. Kan upprepas med 1 ml </w:t>
      </w:r>
      <w:r w:rsidR="007A6156" w:rsidRPr="001D1D6A">
        <w:t>efter en timme</w:t>
      </w:r>
      <w:r w:rsidRPr="001D1D6A">
        <w:t xml:space="preserve">. </w:t>
      </w:r>
      <w:r w:rsidR="00AA610E" w:rsidRPr="001D1D6A">
        <w:t>Mycket motoriska biverkningar, s</w:t>
      </w:r>
      <w:r w:rsidR="00902E77" w:rsidRPr="001D1D6A">
        <w:t xml:space="preserve">ätt in Akineton </w:t>
      </w:r>
      <w:proofErr w:type="spellStart"/>
      <w:r w:rsidR="00902E77" w:rsidRPr="001D1D6A">
        <w:t>v</w:t>
      </w:r>
      <w:r w:rsidRPr="001D1D6A">
        <w:t>b</w:t>
      </w:r>
      <w:proofErr w:type="spellEnd"/>
      <w:r w:rsidRPr="001D1D6A">
        <w:t>.</w:t>
      </w:r>
    </w:p>
    <w:p w:rsidR="00C55983" w:rsidRPr="001D1D6A" w:rsidRDefault="00C55983" w:rsidP="001B66A5">
      <w:pPr>
        <w:pStyle w:val="Liststycke"/>
        <w:numPr>
          <w:ilvl w:val="0"/>
          <w:numId w:val="2"/>
        </w:numPr>
        <w:spacing w:line="240" w:lineRule="auto"/>
        <w:rPr>
          <w:i/>
        </w:rPr>
      </w:pPr>
      <w:r w:rsidRPr="001D1D6A">
        <w:rPr>
          <w:i/>
        </w:rPr>
        <w:t xml:space="preserve">Cochrane: </w:t>
      </w:r>
      <w:r w:rsidR="001B66A5" w:rsidRPr="001D1D6A">
        <w:rPr>
          <w:b/>
          <w:i/>
        </w:rPr>
        <w:t>Kombination av Haldol och</w:t>
      </w:r>
      <w:r w:rsidRPr="001D1D6A">
        <w:rPr>
          <w:b/>
          <w:i/>
        </w:rPr>
        <w:t xml:space="preserve"> Phenergan bra vid agitation.</w:t>
      </w:r>
      <w:r w:rsidRPr="001D1D6A">
        <w:rPr>
          <w:i/>
        </w:rPr>
        <w:t xml:space="preserve"> </w:t>
      </w:r>
      <w:r w:rsidR="00902E77" w:rsidRPr="001D1D6A">
        <w:rPr>
          <w:i/>
        </w:rPr>
        <w:t>Sämre</w:t>
      </w:r>
      <w:r w:rsidRPr="001D1D6A">
        <w:rPr>
          <w:i/>
        </w:rPr>
        <w:t xml:space="preserve"> evidens för nyare neuroleptika och bensodiazepiner. Välj Haldol </w:t>
      </w:r>
      <w:r w:rsidRPr="001D1D6A">
        <w:t>eller</w:t>
      </w:r>
      <w:r w:rsidRPr="001D1D6A">
        <w:rPr>
          <w:i/>
        </w:rPr>
        <w:t xml:space="preserve"> bz</w:t>
      </w:r>
      <w:r w:rsidR="007A6156" w:rsidRPr="001D1D6A">
        <w:rPr>
          <w:i/>
        </w:rPr>
        <w:t xml:space="preserve"> i första hand.</w:t>
      </w:r>
    </w:p>
    <w:p w:rsidR="00C25183" w:rsidRPr="001D1D6A" w:rsidRDefault="00F37A71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t>Lorazepam/</w:t>
      </w:r>
      <w:r w:rsidR="00C25183" w:rsidRPr="001D1D6A">
        <w:t xml:space="preserve">Ativan </w:t>
      </w:r>
      <w:r w:rsidR="001B66A5" w:rsidRPr="001D1D6A">
        <w:t xml:space="preserve">4 mg/ml, </w:t>
      </w:r>
      <w:r w:rsidR="005E7C90" w:rsidRPr="001D1D6A">
        <w:t>0,5–1</w:t>
      </w:r>
      <w:r w:rsidRPr="001D1D6A">
        <w:t xml:space="preserve"> ml</w:t>
      </w:r>
      <w:r w:rsidR="007A6156" w:rsidRPr="001D1D6A">
        <w:t xml:space="preserve"> (licenspreparat). K</w:t>
      </w:r>
      <w:r w:rsidR="00C25183" w:rsidRPr="001D1D6A">
        <w:t>an upprepas efter 30 minuter, max 10 mg/dygn. Snabbt anslag, kort duration.</w:t>
      </w:r>
      <w:r w:rsidR="001950FD" w:rsidRPr="001D1D6A">
        <w:t xml:space="preserve"> </w:t>
      </w:r>
      <w:r w:rsidR="001950FD" w:rsidRPr="001D1D6A">
        <w:rPr>
          <w:b/>
        </w:rPr>
        <w:t>Förstahandsmedel vid ospecifik agitation</w:t>
      </w:r>
      <w:r w:rsidR="00902E77" w:rsidRPr="001D1D6A">
        <w:rPr>
          <w:b/>
        </w:rPr>
        <w:t xml:space="preserve">, liksom </w:t>
      </w:r>
      <w:r w:rsidR="001D1D6A">
        <w:rPr>
          <w:b/>
        </w:rPr>
        <w:t>Phenergan</w:t>
      </w:r>
      <w:r w:rsidR="001950FD" w:rsidRPr="001D1D6A">
        <w:rPr>
          <w:b/>
        </w:rPr>
        <w:t>.</w:t>
      </w:r>
    </w:p>
    <w:p w:rsidR="00F37A71" w:rsidRPr="001D1D6A" w:rsidRDefault="00F37A71" w:rsidP="00F37A71">
      <w:pPr>
        <w:pStyle w:val="Liststycke"/>
        <w:numPr>
          <w:ilvl w:val="0"/>
          <w:numId w:val="2"/>
        </w:numPr>
        <w:spacing w:line="240" w:lineRule="auto"/>
      </w:pPr>
      <w:r w:rsidRPr="001D1D6A">
        <w:t xml:space="preserve">Phenergan och Lorazepam i kombination kan ev ha en synergistisk effekt och </w:t>
      </w:r>
      <w:r w:rsidR="00902E77" w:rsidRPr="001D1D6A">
        <w:t>är</w:t>
      </w:r>
      <w:r w:rsidRPr="001D1D6A">
        <w:t xml:space="preserve"> ett rimligt alternativ vid f </w:t>
      </w:r>
      <w:proofErr w:type="spellStart"/>
      <w:r w:rsidRPr="001D1D6A">
        <w:t>f</w:t>
      </w:r>
      <w:proofErr w:type="spellEnd"/>
      <w:r w:rsidRPr="001D1D6A">
        <w:t xml:space="preserve"> a icke psykotisk/manisk agitation som inte svarar </w:t>
      </w:r>
      <w:r w:rsidR="005E7C90" w:rsidRPr="001D1D6A">
        <w:t xml:space="preserve">tillräckligt </w:t>
      </w:r>
      <w:r w:rsidRPr="001D1D6A">
        <w:t>på bara Lorazepam.</w:t>
      </w:r>
    </w:p>
    <w:p w:rsidR="00857385" w:rsidRPr="001D1D6A" w:rsidRDefault="00857385" w:rsidP="001B66A5">
      <w:pPr>
        <w:pStyle w:val="Liststycke"/>
        <w:numPr>
          <w:ilvl w:val="0"/>
          <w:numId w:val="2"/>
        </w:numPr>
        <w:spacing w:after="0" w:line="240" w:lineRule="auto"/>
      </w:pPr>
      <w:r w:rsidRPr="001D1D6A">
        <w:t>Zyprexa (5-) 10 mg</w:t>
      </w:r>
      <w:r w:rsidR="007A6156" w:rsidRPr="001D1D6A">
        <w:t xml:space="preserve">, kan upprepas efter två timmar. Max </w:t>
      </w:r>
      <w:r w:rsidRPr="001D1D6A">
        <w:t>30 mg total dos på 24 tim</w:t>
      </w:r>
      <w:r w:rsidR="001950FD" w:rsidRPr="001D1D6A">
        <w:t>. Förstahandsmedel vid agitation p g a psykos, mani och psykotisk depression enligt en guide.</w:t>
      </w:r>
    </w:p>
    <w:p w:rsidR="00AA610E" w:rsidRPr="001D1D6A" w:rsidRDefault="00AA610E" w:rsidP="00AA610E">
      <w:pPr>
        <w:pStyle w:val="Liststycke"/>
        <w:numPr>
          <w:ilvl w:val="0"/>
          <w:numId w:val="2"/>
        </w:numPr>
        <w:spacing w:after="0" w:line="240" w:lineRule="auto"/>
      </w:pPr>
      <w:r w:rsidRPr="001D1D6A">
        <w:t>Zeldox 20 mg, kan upprepas efter två timmar, max 40 mg/dygn. Obs försiktighet vid äldre och dementa patienter.</w:t>
      </w:r>
    </w:p>
    <w:p w:rsidR="005E7C90" w:rsidRPr="001D1D6A" w:rsidRDefault="005E7C90" w:rsidP="005E7C90">
      <w:pPr>
        <w:pStyle w:val="Liststycke"/>
        <w:numPr>
          <w:ilvl w:val="0"/>
          <w:numId w:val="2"/>
        </w:numPr>
        <w:spacing w:line="240" w:lineRule="auto"/>
      </w:pPr>
      <w:r w:rsidRPr="001D1D6A">
        <w:t xml:space="preserve">Aripiprazol (Abilify), 9,75mg. </w:t>
      </w:r>
    </w:p>
    <w:p w:rsidR="00857385" w:rsidRPr="001D1D6A" w:rsidRDefault="00857385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t xml:space="preserve">Cisordinol Accutard </w:t>
      </w:r>
      <w:r w:rsidR="007A6156" w:rsidRPr="001D1D6A">
        <w:t>1–2</w:t>
      </w:r>
      <w:r w:rsidRPr="001D1D6A">
        <w:t xml:space="preserve"> ml, kan upprepas efter </w:t>
      </w:r>
      <w:r w:rsidR="007A6156" w:rsidRPr="001D1D6A">
        <w:t>24–48</w:t>
      </w:r>
      <w:r w:rsidRPr="001D1D6A">
        <w:t xml:space="preserve"> tim</w:t>
      </w:r>
      <w:r w:rsidR="007A6156" w:rsidRPr="001D1D6A">
        <w:t>mar. Inte</w:t>
      </w:r>
      <w:r w:rsidR="00C25183" w:rsidRPr="001D1D6A">
        <w:t xml:space="preserve"> vid </w:t>
      </w:r>
      <w:r w:rsidR="007A6156" w:rsidRPr="001D1D6A">
        <w:t>LPT 6 a §.</w:t>
      </w:r>
    </w:p>
    <w:p w:rsidR="00857385" w:rsidRPr="001D1D6A" w:rsidRDefault="00857385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lastRenderedPageBreak/>
        <w:t>Iktorivil 1 mg, kan upprepas</w:t>
      </w:r>
      <w:r w:rsidR="001950FD" w:rsidRPr="001D1D6A">
        <w:t>.</w:t>
      </w:r>
    </w:p>
    <w:p w:rsidR="00857385" w:rsidRPr="001D1D6A" w:rsidRDefault="00857385" w:rsidP="001B66A5">
      <w:pPr>
        <w:pStyle w:val="Liststycke"/>
        <w:numPr>
          <w:ilvl w:val="0"/>
          <w:numId w:val="2"/>
        </w:numPr>
        <w:spacing w:line="240" w:lineRule="auto"/>
      </w:pPr>
      <w:r w:rsidRPr="001D1D6A">
        <w:t xml:space="preserve">Stesolid </w:t>
      </w:r>
      <w:r w:rsidR="005E7C90" w:rsidRPr="001D1D6A">
        <w:t>5–20</w:t>
      </w:r>
      <w:r w:rsidRPr="001D1D6A">
        <w:t xml:space="preserve"> mg, kan upprepas en gång</w:t>
      </w:r>
      <w:r w:rsidR="0087567E" w:rsidRPr="001D1D6A">
        <w:t xml:space="preserve">. </w:t>
      </w:r>
      <w:r w:rsidR="007A6156" w:rsidRPr="001D1D6A">
        <w:t>S</w:t>
      </w:r>
      <w:r w:rsidR="0087567E" w:rsidRPr="001D1D6A">
        <w:t>vårstyrt</w:t>
      </w:r>
      <w:r w:rsidR="007A6156" w:rsidRPr="001D1D6A">
        <w:t xml:space="preserve">, </w:t>
      </w:r>
      <w:r w:rsidR="005E7C90" w:rsidRPr="001D1D6A">
        <w:t xml:space="preserve">oberäkneligt upptag, </w:t>
      </w:r>
      <w:r w:rsidR="007A6156" w:rsidRPr="001D1D6A">
        <w:t>undvik helst</w:t>
      </w:r>
      <w:r w:rsidR="001950FD" w:rsidRPr="001D1D6A">
        <w:t>.</w:t>
      </w:r>
    </w:p>
    <w:p w:rsidR="005E7C90" w:rsidRPr="001D1D6A" w:rsidRDefault="005E7C90" w:rsidP="005E7C90">
      <w:pPr>
        <w:pStyle w:val="Liststycke"/>
        <w:numPr>
          <w:ilvl w:val="0"/>
          <w:numId w:val="2"/>
        </w:numPr>
        <w:spacing w:line="240" w:lineRule="auto"/>
      </w:pPr>
      <w:r w:rsidRPr="001D1D6A">
        <w:t>Ge</w:t>
      </w:r>
      <w:r w:rsidRPr="001D1D6A">
        <w:rPr>
          <w:i/>
        </w:rPr>
        <w:t xml:space="preserve"> inte</w:t>
      </w:r>
      <w:r w:rsidRPr="001D1D6A">
        <w:t xml:space="preserve"> injektion olanzapin i kombination med injektion bensodiazepin. Risk för allvarlig respiratorisk och cirkulatorisk biverkan.</w:t>
      </w:r>
    </w:p>
    <w:p w:rsidR="0087567E" w:rsidRPr="001D1D6A" w:rsidRDefault="0087567E" w:rsidP="001B66A5">
      <w:pPr>
        <w:spacing w:after="0" w:line="240" w:lineRule="auto"/>
        <w:rPr>
          <w:b/>
        </w:rPr>
      </w:pPr>
      <w:r w:rsidRPr="001D1D6A">
        <w:rPr>
          <w:b/>
        </w:rPr>
        <w:t>Inhalation</w:t>
      </w:r>
    </w:p>
    <w:p w:rsidR="0087567E" w:rsidRPr="001D1D6A" w:rsidRDefault="00902E77" w:rsidP="00902E77">
      <w:pPr>
        <w:pStyle w:val="Liststycke"/>
        <w:numPr>
          <w:ilvl w:val="0"/>
          <w:numId w:val="7"/>
        </w:numPr>
        <w:spacing w:after="0" w:line="240" w:lineRule="auto"/>
      </w:pPr>
      <w:r w:rsidRPr="001D1D6A">
        <w:t>Loxapin (Adasuve). Inhalation 9,1mg. Snabbt anslag, kort duration. Bronkospasm mindre vanlig biverkan, sällan allvarligt. Beta 2-stimulerare skall finnas tillgängligt.</w:t>
      </w:r>
    </w:p>
    <w:p w:rsidR="00902E77" w:rsidRPr="001D1D6A" w:rsidRDefault="00902E77" w:rsidP="001B66A5">
      <w:pPr>
        <w:spacing w:after="0" w:line="240" w:lineRule="auto"/>
        <w:rPr>
          <w:b/>
        </w:rPr>
      </w:pPr>
    </w:p>
    <w:p w:rsidR="0087567E" w:rsidRPr="001D1D6A" w:rsidRDefault="0087567E" w:rsidP="001B66A5">
      <w:pPr>
        <w:spacing w:after="0" w:line="240" w:lineRule="auto"/>
        <w:rPr>
          <w:b/>
        </w:rPr>
      </w:pPr>
      <w:r w:rsidRPr="001D1D6A">
        <w:rPr>
          <w:b/>
        </w:rPr>
        <w:t>Sublingual</w:t>
      </w:r>
      <w:r w:rsidR="001950FD" w:rsidRPr="001D1D6A">
        <w:rPr>
          <w:b/>
        </w:rPr>
        <w:t>t</w:t>
      </w:r>
    </w:p>
    <w:p w:rsidR="0087567E" w:rsidRPr="001D1D6A" w:rsidRDefault="0087567E" w:rsidP="001B66A5">
      <w:pPr>
        <w:pStyle w:val="Liststycke"/>
        <w:numPr>
          <w:ilvl w:val="0"/>
          <w:numId w:val="4"/>
        </w:numPr>
        <w:spacing w:after="0" w:line="240" w:lineRule="auto"/>
      </w:pPr>
      <w:r w:rsidRPr="001D1D6A">
        <w:t>Midazolam</w:t>
      </w:r>
      <w:r w:rsidR="001950FD" w:rsidRPr="001D1D6A">
        <w:t>.</w:t>
      </w:r>
    </w:p>
    <w:p w:rsidR="0087567E" w:rsidRPr="001D1D6A" w:rsidRDefault="0087567E" w:rsidP="001B66A5">
      <w:pPr>
        <w:pStyle w:val="Liststycke"/>
        <w:numPr>
          <w:ilvl w:val="0"/>
          <w:numId w:val="4"/>
        </w:numPr>
        <w:spacing w:after="0" w:line="240" w:lineRule="auto"/>
      </w:pPr>
      <w:r w:rsidRPr="001D1D6A">
        <w:t>Sycrest</w:t>
      </w:r>
      <w:r w:rsidR="001950FD" w:rsidRPr="001D1D6A">
        <w:t>.</w:t>
      </w:r>
    </w:p>
    <w:p w:rsidR="0087567E" w:rsidRPr="001D1D6A" w:rsidRDefault="0087567E" w:rsidP="001B66A5">
      <w:pPr>
        <w:spacing w:after="0" w:line="240" w:lineRule="auto"/>
      </w:pPr>
    </w:p>
    <w:p w:rsidR="0087567E" w:rsidRPr="001D1D6A" w:rsidRDefault="0087567E" w:rsidP="001B66A5">
      <w:pPr>
        <w:spacing w:after="0" w:line="240" w:lineRule="auto"/>
        <w:rPr>
          <w:b/>
        </w:rPr>
      </w:pPr>
      <w:r w:rsidRPr="001D1D6A">
        <w:rPr>
          <w:b/>
        </w:rPr>
        <w:t>ECT</w:t>
      </w:r>
    </w:p>
    <w:p w:rsidR="0087567E" w:rsidRPr="001D1D6A" w:rsidRDefault="0087567E" w:rsidP="001B66A5">
      <w:pPr>
        <w:pStyle w:val="Liststycke"/>
        <w:numPr>
          <w:ilvl w:val="0"/>
          <w:numId w:val="3"/>
        </w:numPr>
        <w:spacing w:after="0" w:line="240" w:lineRule="auto"/>
      </w:pPr>
      <w:r w:rsidRPr="001D1D6A">
        <w:t>I synnerhet vid postpartumpsykos</w:t>
      </w:r>
      <w:r w:rsidR="00902E77" w:rsidRPr="001D1D6A">
        <w:t xml:space="preserve"> och svår mani.</w:t>
      </w:r>
    </w:p>
    <w:p w:rsidR="001950FD" w:rsidRPr="001D1D6A" w:rsidRDefault="001950FD" w:rsidP="001B66A5">
      <w:pPr>
        <w:spacing w:after="0" w:line="240" w:lineRule="auto"/>
      </w:pPr>
    </w:p>
    <w:p w:rsidR="001950FD" w:rsidRPr="001D1D6A" w:rsidRDefault="001950FD" w:rsidP="001B66A5">
      <w:pPr>
        <w:spacing w:after="0" w:line="240" w:lineRule="auto"/>
        <w:rPr>
          <w:i/>
        </w:rPr>
      </w:pPr>
      <w:r w:rsidRPr="001D1D6A">
        <w:rPr>
          <w:i/>
        </w:rPr>
        <w:t xml:space="preserve">Michael Rangne </w:t>
      </w:r>
      <w:r w:rsidR="001E55AA" w:rsidRPr="001D1D6A">
        <w:rPr>
          <w:i/>
        </w:rPr>
        <w:t>2015/2017 (tack till Carl-Johan Ekman</w:t>
      </w:r>
      <w:r w:rsidR="00902E77" w:rsidRPr="001D1D6A">
        <w:rPr>
          <w:i/>
        </w:rPr>
        <w:t xml:space="preserve"> och Patrik Molander</w:t>
      </w:r>
      <w:r w:rsidR="001E55AA" w:rsidRPr="001D1D6A">
        <w:rPr>
          <w:i/>
        </w:rPr>
        <w:t xml:space="preserve"> för hjälpen)</w:t>
      </w:r>
    </w:p>
    <w:sectPr w:rsidR="001950FD" w:rsidRPr="001D1D6A" w:rsidSect="001E55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69A"/>
    <w:multiLevelType w:val="hybridMultilevel"/>
    <w:tmpl w:val="15E8DB86"/>
    <w:lvl w:ilvl="0" w:tplc="3A96E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E3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C1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2F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22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6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4F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0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4B71AE"/>
    <w:multiLevelType w:val="hybridMultilevel"/>
    <w:tmpl w:val="DFE60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2305"/>
    <w:multiLevelType w:val="hybridMultilevel"/>
    <w:tmpl w:val="7C16D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60CB"/>
    <w:multiLevelType w:val="hybridMultilevel"/>
    <w:tmpl w:val="488A2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2D64"/>
    <w:multiLevelType w:val="hybridMultilevel"/>
    <w:tmpl w:val="17DA4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6505E"/>
    <w:multiLevelType w:val="hybridMultilevel"/>
    <w:tmpl w:val="C9C4E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912AA"/>
    <w:multiLevelType w:val="hybridMultilevel"/>
    <w:tmpl w:val="90404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85"/>
    <w:rsid w:val="00044A35"/>
    <w:rsid w:val="001950FD"/>
    <w:rsid w:val="001B66A5"/>
    <w:rsid w:val="001D1D6A"/>
    <w:rsid w:val="001E55AA"/>
    <w:rsid w:val="00440272"/>
    <w:rsid w:val="005E7C90"/>
    <w:rsid w:val="007A6156"/>
    <w:rsid w:val="00857385"/>
    <w:rsid w:val="0087567E"/>
    <w:rsid w:val="00902E77"/>
    <w:rsid w:val="00966BDF"/>
    <w:rsid w:val="00A44A8B"/>
    <w:rsid w:val="00AA610E"/>
    <w:rsid w:val="00B2176F"/>
    <w:rsid w:val="00B26A3C"/>
    <w:rsid w:val="00B83B63"/>
    <w:rsid w:val="00C25183"/>
    <w:rsid w:val="00C55983"/>
    <w:rsid w:val="00CF3B15"/>
    <w:rsid w:val="00DF0E9D"/>
    <w:rsid w:val="00E24E9A"/>
    <w:rsid w:val="00E33BA7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41E"/>
  <w15:docId w15:val="{FDFFA4B6-86B3-43E7-862E-51311489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5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738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E55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7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Rangne</dc:creator>
  <cp:lastModifiedBy>Kjelle Kjelle</cp:lastModifiedBy>
  <cp:revision>3</cp:revision>
  <cp:lastPrinted>2015-03-05T09:35:00Z</cp:lastPrinted>
  <dcterms:created xsi:type="dcterms:W3CDTF">2017-05-12T16:51:00Z</dcterms:created>
  <dcterms:modified xsi:type="dcterms:W3CDTF">2017-05-12T16:54:00Z</dcterms:modified>
</cp:coreProperties>
</file>